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Pressemitteilung </w:t>
      </w:r>
    </w:p>
    <w:p>
      <w:pPr>
        <w:pStyle w:val="Normal.0"/>
        <w:rPr>
          <w:b w:val="1"/>
          <w:bCs w:val="1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left"/>
        <w:rPr>
          <w:b w:val="0"/>
          <w:bCs w:val="0"/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ARGE FNB Ost ver</w:t>
      </w:r>
      <w:r>
        <w:rPr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ö</w:t>
      </w:r>
      <w:r>
        <w:rPr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ffentlicht erstmals Wahlpr</w:t>
      </w:r>
      <w:r>
        <w:rPr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ü</w:t>
      </w:r>
      <w:r>
        <w:rPr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fsteine zur Landtagswahl Sachsen-Anhalt</w:t>
      </w:r>
      <w:r>
        <w:rPr>
          <w:b w:val="0"/>
          <w:bCs w:val="0"/>
          <w:outline w:val="0"/>
          <w:color w:val="ff0000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FF0000"/>
            </w14:solidFill>
          </w14:textFill>
        </w:rPr>
        <w:t> 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left"/>
        <w:rPr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left"/>
        <w:rPr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F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ü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r die anstehende Landtagswahl in Sachsen-Anhalt hat die ARGE FNB Ost Wahlpr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ü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fsteine formuliert und an die Parteien versendet.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left"/>
        <w:rPr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Vorrangiges Ziel der Wahlpr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ü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 xml:space="preserve">fsteine ist die eigene zeitnahe Positionierung der ARGE FNB Ost vor den Wahlen in energiepolitischen Fragen. Optimalerweise werden unsere Forderungen und Haltungen in die jeweiligen Wahlprogramme 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ü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bernommen und finden sich im sp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ä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teren Koalitionsvertrag wieder. Gleichzeitig sollen sie als "Fr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ü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hwarnsystem" dienen, um die Positionen der Parteien zu erhalten.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left"/>
        <w:rPr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In einem Hintergrundpapier</w:t>
      </w:r>
      <w:r>
        <w:rPr>
          <w:outline w:val="0"/>
          <w:color w:val="ff0000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FF0000"/>
            </w14:solidFill>
          </w14:textFill>
        </w:rPr>
        <w:t> 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haben wir zudem die Positionen der ARGE FNB Ost zu verschiedenen energiepolitischen Fragen dargelegt.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 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left"/>
        <w:rPr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ff0000"/>
          <w:sz w:val="20"/>
          <w:szCs w:val="20"/>
          <w:shd w:val="clear" w:color="auto" w:fill="ffffff"/>
          <w14:textFill>
            <w14:solidFill>
              <w14:srgbClr w14:val="FF0000"/>
            </w14:solidFill>
          </w14:textFill>
        </w:rPr>
        <w:br w:type="textWrapping"/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Zus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ä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tzlich zu den Antworten der Parteien haben wir diese zusammengefasst und als Einzelantworten zum Download</w:t>
      </w:r>
      <w:r>
        <w:rPr>
          <w:outline w:val="0"/>
          <w:color w:val="ff0000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FF0000"/>
            </w14:solidFill>
          </w14:textFill>
        </w:rPr>
        <w:t> 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ver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ö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ffentlicht, um ein Serviceangebot f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ü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r eine m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ö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gliche eigene Wahlentscheidung zu geben.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left"/>
        <w:rPr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left"/>
        <w:rPr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Zur Erg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ä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nzung und Vertiefung der Antworten auf unsere Fragen organisierten wir f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ü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r den 15. April</w:t>
      </w:r>
      <w:r>
        <w:rPr>
          <w:outline w:val="0"/>
          <w:color w:val="ff0000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FF0000"/>
            </w14:solidFill>
          </w14:textFill>
        </w:rPr>
        <w:t> </w:t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ein parlamentarisches Streaming mit den energiepolitischen Vertreterinnen und Vertretern der Parteien.</w:t>
      </w:r>
      <w:r>
        <w:rPr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  <w:br w:type="textWrapping"/>
      </w:r>
      <w:r>
        <w:rPr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In einer Podiumsdiskussion unter Leitung des Chefredakteurs der energate, Christian Seelos standen die Parteienvertreter Rede und Antwort.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left"/>
        <w:rPr>
          <w:outline w:val="0"/>
          <w:color w:val="222222"/>
          <w:sz w:val="20"/>
          <w:szCs w:val="20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</w:pPr>
      <w:r>
        <w:rPr>
          <w:rtl w:val="0"/>
        </w:rPr>
        <w:t>Die Brosch</w:t>
      </w:r>
      <w:r>
        <w:rPr>
          <w:rtl w:val="0"/>
        </w:rPr>
        <w:t>ü</w:t>
      </w:r>
      <w:r>
        <w:rPr>
          <w:rtl w:val="0"/>
        </w:rPr>
        <w:t>re ist bei jedem ARGE FNB OST-Mitgliedsunternehmen kostenfrei erh</w:t>
      </w:r>
      <w:r>
        <w:rPr>
          <w:rtl w:val="0"/>
        </w:rPr>
        <w:t>ä</w:t>
      </w:r>
      <w:r>
        <w:rPr>
          <w:rtl w:val="0"/>
        </w:rPr>
        <w:t>ltlich und steht auf der ARGE FNB Ost Website zur Verf</w:t>
      </w:r>
      <w:r>
        <w:rPr>
          <w:rtl w:val="0"/>
        </w:rPr>
        <w:t>ü</w:t>
      </w:r>
      <w:r>
        <w:rPr>
          <w:rtl w:val="0"/>
        </w:rPr>
        <w:t>gung:</w:t>
      </w:r>
    </w:p>
    <w:p>
      <w:pPr>
        <w:pStyle w:val="Normal.0"/>
      </w:pPr>
      <w:r>
        <w:rPr>
          <w:rtl w:val="0"/>
        </w:rPr>
        <w:t xml:space="preserve">www.arge-fnb-ost.de 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Mitgliedsunternehmen der ARGE FNB OST:</w:t>
      </w:r>
    </w:p>
    <w:p>
      <w:pPr>
        <w:pStyle w:val="Normal.0"/>
        <w:tabs>
          <w:tab w:val="left" w:pos="5812"/>
        </w:tabs>
        <w:rPr>
          <w:lang w:val="fr-FR"/>
        </w:rPr>
      </w:pPr>
      <w:r>
        <w:rPr>
          <w:rtl w:val="0"/>
          <w:lang w:val="fr-FR"/>
        </w:rPr>
        <w:t>Avacon Netz GmbH</w:t>
        <w:tab/>
        <w:t>www.avacon-netz.de</w:t>
      </w:r>
    </w:p>
    <w:p>
      <w:pPr>
        <w:pStyle w:val="Normal.0"/>
        <w:tabs>
          <w:tab w:val="left" w:pos="5812"/>
        </w:tabs>
      </w:pPr>
      <w:r>
        <w:rPr>
          <w:rtl w:val="0"/>
          <w:lang w:val="de-DE"/>
        </w:rPr>
        <w:t xml:space="preserve">E.DIS Netz GmbH </w:t>
        <w:tab/>
        <w:t>www.e-dis-netz.de</w:t>
      </w:r>
    </w:p>
    <w:p>
      <w:pPr>
        <w:pStyle w:val="Normal.0"/>
        <w:tabs>
          <w:tab w:val="left" w:pos="5812"/>
        </w:tabs>
      </w:pPr>
      <w:r>
        <w:rPr>
          <w:rtl w:val="0"/>
          <w:lang w:val="de-DE"/>
        </w:rPr>
        <w:t>ENSO NETZ GmbH</w:t>
        <w:tab/>
        <w:t>www.enso-netz.de</w:t>
      </w:r>
    </w:p>
    <w:p>
      <w:pPr>
        <w:pStyle w:val="Normal.0"/>
        <w:tabs>
          <w:tab w:val="left" w:pos="5812"/>
        </w:tabs>
      </w:pPr>
      <w:r>
        <w:rPr>
          <w:rtl w:val="0"/>
          <w:lang w:val="de-DE"/>
        </w:rPr>
        <w:t xml:space="preserve">Mitteldeutsche Netzgesellschaft Strom mbH </w:t>
        <w:tab/>
        <w:t>www.mitnetz-strom.de</w:t>
      </w:r>
    </w:p>
    <w:p>
      <w:pPr>
        <w:pStyle w:val="Normal.0"/>
        <w:tabs>
          <w:tab w:val="left" w:pos="5812"/>
        </w:tabs>
      </w:pPr>
      <w:r>
        <w:rPr>
          <w:rtl w:val="0"/>
          <w:lang w:val="de-DE"/>
        </w:rPr>
        <w:t>Netze Magdeburg GmbH</w:t>
        <w:tab/>
        <w:t>www.netze-magdeburg.de</w:t>
      </w:r>
    </w:p>
    <w:p>
      <w:pPr>
        <w:pStyle w:val="Normal.0"/>
        <w:tabs>
          <w:tab w:val="left" w:pos="5812"/>
        </w:tabs>
      </w:pPr>
      <w:r>
        <w:rPr>
          <w:rtl w:val="0"/>
          <w:lang w:val="de-DE"/>
        </w:rPr>
        <w:t>Stromnetz Berlin GmbH</w:t>
        <w:tab/>
        <w:t>www.stromnetz.berlin</w:t>
      </w:r>
    </w:p>
    <w:p>
      <w:pPr>
        <w:pStyle w:val="Normal.0"/>
        <w:tabs>
          <w:tab w:val="left" w:pos="5812"/>
        </w:tabs>
      </w:pPr>
      <w:r>
        <w:rPr>
          <w:rtl w:val="0"/>
          <w:lang w:val="de-DE"/>
        </w:rPr>
        <w:t>Stromnetz Hamburg GmbH</w:t>
        <w:tab/>
        <w:t>www.stromnetz-hamburg.de</w:t>
      </w:r>
    </w:p>
    <w:p>
      <w:pPr>
        <w:pStyle w:val="Normal.0"/>
        <w:tabs>
          <w:tab w:val="left" w:pos="5812"/>
        </w:tabs>
      </w:pPr>
      <w:r>
        <w:rPr>
          <w:rtl w:val="0"/>
          <w:lang w:val="de-DE"/>
        </w:rPr>
        <w:t>TEN Th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ringer Energienetze GmbH &amp; Co. KG </w:t>
        <w:tab/>
        <w:t>www.thueringer-energienetze.com</w:t>
      </w:r>
    </w:p>
    <w:p>
      <w:pPr>
        <w:pStyle w:val="Normal.0"/>
        <w:tabs>
          <w:tab w:val="left" w:pos="5812"/>
        </w:tabs>
      </w:pPr>
      <w:r>
        <w:rPr>
          <w:rtl w:val="0"/>
          <w:lang w:val="de-DE"/>
        </w:rPr>
        <w:t xml:space="preserve">WEMAG Netz GmbH </w:t>
        <w:tab/>
        <w:t>www.wemag-netz.de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6927</wp:posOffset>
          </wp:positionH>
          <wp:positionV relativeFrom="page">
            <wp:posOffset>0</wp:posOffset>
          </wp:positionV>
          <wp:extent cx="7548065" cy="10674927"/>
          <wp:effectExtent l="0" t="0" r="0" b="0"/>
          <wp:wrapNone/>
          <wp:docPr id="1073741825" name="officeArt object" descr="C:\Users\x2lbartels\Desktop\Briefbogen_ARGE-FNB-OS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x2lbartels\Desktop\Briefbogen_ARGE-FNB-OST.jpg" descr="C:\Users\x2lbartels\Desktop\Briefbogen_ARGE-FNB-OST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065" cy="1067492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